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2563EB"/>
          <w:sz w:val="22"/>
          <w:szCs w:val="22"/>
        </w:rPr>
        <w:t xml:space="preserve">HALAL SPICE EXPORT PILOT</w:t>
      </w:r>
    </w:p>
    <w:p>
      <w:pPr>
        <w:spacing w:after="80"/>
      </w:pPr>
      <w:r>
        <w:rPr>
          <w:rFonts w:ascii="Arial" w:cs="Arial" w:eastAsia="Arial" w:hAnsi="Arial"/>
          <w:b/>
          <w:bCs/>
          <w:color w:val="0A192F"/>
          <w:sz w:val="40"/>
          <w:szCs w:val="40"/>
        </w:rPr>
        <w:t xml:space="preserve">HALAL SPICE EXPORT ROUTE: JAKARTA-MUMBAI-DUBAI PILOT</w:t>
      </w:r>
    </w:p>
    <w:p>
      <w:pPr>
        <w:spacing w:after="240"/>
      </w:pPr>
      <w:r>
        <w:rPr>
          <w:rFonts w:ascii="Arial" w:cs="Arial" w:eastAsia="Arial" w:hAnsi="Arial"/>
          <w:i/>
          <w:iCs/>
          <w:color w:val="595959"/>
          <w:sz w:val="20"/>
          <w:szCs w:val="20"/>
        </w:rPr>
        <w:t xml:space="preserve">Review of volume, certification, labeling, and commercial terms for the three-month spice pilot programme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c>
          <w:tcPr>
            <w:tcW w:type="dxa" w:w="24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Prepared for</w:t>
            </w:r>
          </w:p>
        </w:tc>
        <w:tc>
          <w:tcPr>
            <w:tcW w:type="dxa" w:w="72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TBD</w:t>
            </w:r>
          </w:p>
        </w:tc>
      </w:tr>
      <w:tr>
        <w:tc>
          <w:tcPr>
            <w:tcW w:type="dxa" w:w="24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Prepared by</w:t>
            </w:r>
          </w:p>
        </w:tc>
        <w:tc>
          <w:tcPr>
            <w:tcW w:type="dxa" w:w="72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Chief-of-Staff</w:t>
            </w:r>
          </w:p>
        </w:tc>
      </w:tr>
      <w:tr>
        <w:tc>
          <w:tcPr>
            <w:tcW w:type="dxa" w:w="24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Date</w:t>
            </w:r>
          </w:p>
        </w:tc>
        <w:tc>
          <w:tcPr>
            <w:tcW w:type="dxa" w:w="72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9 October 2026</w:t>
            </w:r>
          </w:p>
        </w:tc>
      </w:tr>
      <w:tr>
        <w:tc>
          <w:tcPr>
            <w:tcW w:type="dxa" w:w="24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Source basis</w:t>
            </w:r>
          </w:p>
        </w:tc>
        <w:tc>
          <w:tcPr>
            <w:tcW w:type="dxa" w:w="72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Meeting transcript dated 9 October 2026</w:t>
            </w:r>
          </w:p>
        </w:tc>
      </w:tr>
      <w:tr>
        <w:tc>
          <w:tcPr>
            <w:tcW w:type="dxa" w:w="24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Purpose</w:t>
            </w:r>
          </w:p>
        </w:tc>
        <w:tc>
          <w:tcPr>
            <w:tcW w:type="dxa" w:w="72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Finalisation of pilot parameters and risk mitigation strategies</w:t>
            </w:r>
          </w:p>
        </w:tc>
      </w:tr>
      <w:tr>
        <w:tc>
          <w:tcPr>
            <w:tcW w:type="dxa" w:w="24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Status</w:t>
            </w:r>
          </w:p>
        </w:tc>
        <w:tc>
          <w:tcPr>
            <w:tcW w:type="dxa" w:w="72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Internal decision brief. Not for external circulation</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WORKING POSITION</w:t>
            </w:r>
          </w:p>
        </w:tc>
      </w:tr>
      <w:tr>
        <w:tc>
          <w:tcPr>
            <w:tcW w:type="dxa" w:w="96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8"/>
                <w:szCs w:val="18"/>
              </w:rPr>
              <w:t xml:space="preserve">The project is on track to initiate a three-month pilot for clove and nutmeg exports, pending the resolution of specific regulatory and technical hurdles. Commercial terms have been mutually agreed upon, including a shared freight cost structure to accommodate recent logistics price volatility. Key risks remain regarding halal certification timelines and finalisation of payment terms, which require resolution before full-scale commencement.</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60"/>
            </w:pPr>
            <w:r>
              <w:rPr>
                <w:rFonts w:ascii="Arial" w:cs="Arial" w:eastAsia="Arial" w:hAnsi="Arial"/>
                <w:b/>
                <w:bCs/>
                <w:color w:val="0A192F"/>
                <w:sz w:val="18"/>
                <w:szCs w:val="18"/>
              </w:rPr>
              <w:t xml:space="preserve">1  COMMERCIAL FEASIBILITY</w:t>
            </w:r>
          </w:p>
          <w:p>
            <w:pPr>
              <w:spacing w:after="0"/>
            </w:pPr>
            <w:r>
              <w:rPr>
                <w:rFonts w:ascii="Arial" w:cs="Arial" w:eastAsia="Arial" w:hAnsi="Arial"/>
                <w:sz w:val="17"/>
                <w:szCs w:val="17"/>
              </w:rPr>
              <w:t xml:space="preserve">The pilot is economically viable at a landed price of 19 dirhams per kilo, provided the freight cost burden is shared equally between the parties for the initial three-month term.</w:t>
            </w:r>
          </w:p>
        </w:tc>
        <w:tc>
          <w:tcPr>
            <w:tcW w:type="dxa" w:w="4819"/>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60"/>
            </w:pPr>
            <w:r>
              <w:rPr>
                <w:rFonts w:ascii="Arial" w:cs="Arial" w:eastAsia="Arial" w:hAnsi="Arial"/>
                <w:b/>
                <w:bCs/>
                <w:color w:val="0A192F"/>
                <w:sz w:val="18"/>
                <w:szCs w:val="18"/>
              </w:rPr>
              <w:t xml:space="preserve">2  OPERATIONAL READINESS</w:t>
            </w:r>
          </w:p>
          <w:p>
            <w:pPr>
              <w:spacing w:after="0"/>
            </w:pPr>
            <w:r>
              <w:rPr>
                <w:rFonts w:ascii="Arial" w:cs="Arial" w:eastAsia="Arial" w:hAnsi="Arial"/>
                <w:sz w:val="17"/>
                <w:szCs w:val="17"/>
              </w:rPr>
              <w:t xml:space="preserve">Logistical processes are established, though pending halal certification and the rectification of Arabic labelling errors remain critical path items that require immediate oversight.</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TBD’S DIRECTION REQUIRED</w:t>
            </w:r>
          </w:p>
        </w:tc>
      </w:tr>
      <w:tr>
        <w:tc>
          <w:tcPr>
            <w:tcW w:type="dxa" w:w="96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8"/>
                <w:szCs w:val="18"/>
              </w:rPr>
              <w:t xml:space="preserve">Decision-makers are required to note the finalised commercial agreement and the pending status of the halal certification. Approval is needed for the 30 percent advance payment structure, with the remaining payment terms currently under internal review by the finance team.</w:t>
            </w:r>
          </w:p>
        </w:tc>
      </w:tr>
    </w:tbl>
    <w:p>
      <w:pPr>
        <w:pBdr>
          <w:bottom w:val="single" w:color="2563EB" w:sz="6" w:space="2"/>
        </w:pBdr>
        <w:spacing w:after="120" w:before="280"/>
      </w:pPr>
      <w:r>
        <w:rPr>
          <w:rFonts w:ascii="Arial" w:cs="Arial" w:eastAsia="Arial" w:hAnsi="Arial"/>
          <w:b/>
          <w:bCs/>
          <w:color w:val="0A192F"/>
          <w:sz w:val="28"/>
          <w:szCs w:val="28"/>
        </w:rPr>
        <w:t xml:space="preserve">1. Supply And Certification Status</w:t>
      </w:r>
    </w:p>
    <w:p>
      <w:pPr>
        <w:spacing w:after="140"/>
      </w:pPr>
      <w:r>
        <w:rPr>
          <w:rFonts w:ascii="Arial" w:cs="Arial" w:eastAsia="Arial" w:hAnsi="Arial"/>
          <w:sz w:val="19"/>
          <w:szCs w:val="19"/>
        </w:rPr>
        <w:t xml:space="preserve">The supply chain for the pilot is defined with identified capacity in Central Java. Halal certification is the primary regulatory constraint for market entry in Dubai, as customs clearance is strictly prohibited without validated documentation.</w:t>
      </w:r>
    </w:p>
    <w:p>
      <w:pPr>
        <w:pStyle w:val="ListParagraph"/>
        <w:numPr>
          <w:ilvl w:val="0"/>
          <w:numId w:val="2"/>
        </w:numPr>
        <w:spacing w:after="80"/>
      </w:pPr>
      <w:r>
        <w:rPr>
          <w:rFonts w:ascii="Arial" w:cs="Arial" w:eastAsia="Arial" w:hAnsi="Arial"/>
          <w:b/>
          <w:bCs/>
          <w:sz w:val="19"/>
          <w:szCs w:val="19"/>
        </w:rPr>
        <w:t xml:space="preserve">Volume capacity. </w:t>
      </w:r>
      <w:r>
        <w:rPr>
          <w:rFonts w:ascii="Arial" w:cs="Arial" w:eastAsia="Arial" w:hAnsi="Arial"/>
          <w:sz w:val="19"/>
          <w:szCs w:val="19"/>
        </w:rPr>
        <w:t xml:space="preserve">Confirmed supply of 20 tonnes of cloves and 10 tonnes of nutmeg per month.</w:t>
      </w:r>
    </w:p>
    <w:p>
      <w:pPr>
        <w:pStyle w:val="ListParagraph"/>
        <w:numPr>
          <w:ilvl w:val="0"/>
          <w:numId w:val="2"/>
        </w:numPr>
        <w:spacing w:after="80"/>
      </w:pPr>
      <w:r>
        <w:rPr>
          <w:rFonts w:ascii="Arial" w:cs="Arial" w:eastAsia="Arial" w:hAnsi="Arial"/>
          <w:b/>
          <w:bCs/>
          <w:sz w:val="19"/>
          <w:szCs w:val="19"/>
        </w:rPr>
        <w:t xml:space="preserve">Regulatory timeline. </w:t>
      </w:r>
      <w:r>
        <w:rPr>
          <w:rFonts w:ascii="Arial" w:cs="Arial" w:eastAsia="Arial" w:hAnsi="Arial"/>
          <w:sz w:val="19"/>
          <w:szCs w:val="19"/>
        </w:rPr>
        <w:t xml:space="preserve">The audit is scheduled for 13 October 2026, with the expectation of receiving formal certification by 30 October 2026.</w:t>
      </w:r>
    </w:p>
    <w:p>
      <w:pPr>
        <w:pBdr>
          <w:bottom w:val="single" w:color="2563EB" w:sz="6" w:space="2"/>
        </w:pBdr>
        <w:spacing w:after="120" w:before="280"/>
      </w:pPr>
      <w:r>
        <w:rPr>
          <w:rFonts w:ascii="Arial" w:cs="Arial" w:eastAsia="Arial" w:hAnsi="Arial"/>
          <w:b/>
          <w:bCs/>
          <w:color w:val="0A192F"/>
          <w:sz w:val="28"/>
          <w:szCs w:val="28"/>
        </w:rPr>
        <w:t xml:space="preserve">2. Technical And Packaging Specifications</w:t>
      </w:r>
    </w:p>
    <w:p>
      <w:pPr>
        <w:spacing w:after="140"/>
      </w:pPr>
      <w:r>
        <w:rPr>
          <w:rFonts w:ascii="Arial" w:cs="Arial" w:eastAsia="Arial" w:hAnsi="Arial"/>
          <w:sz w:val="19"/>
          <w:szCs w:val="19"/>
        </w:rPr>
        <w:t xml:space="preserve">The packaging line in Mumbai is operational, following successful sample testing. A critical error in the Arabic text layout was identified during the review process, requiring immediate intervention to ensure regional compliance.</w:t>
      </w:r>
    </w:p>
    <w:p>
      <w:pPr>
        <w:pStyle w:val="ListParagraph"/>
        <w:numPr>
          <w:ilvl w:val="0"/>
          <w:numId w:val="2"/>
        </w:numPr>
        <w:spacing w:after="80"/>
      </w:pPr>
      <w:r>
        <w:rPr>
          <w:rFonts w:ascii="Arial" w:cs="Arial" w:eastAsia="Arial" w:hAnsi="Arial"/>
          <w:b/>
          <w:bCs/>
          <w:sz w:val="19"/>
          <w:szCs w:val="19"/>
        </w:rPr>
        <w:t xml:space="preserve">Label rectification. </w:t>
      </w:r>
      <w:r>
        <w:rPr>
          <w:rFonts w:ascii="Arial" w:cs="Arial" w:eastAsia="Arial" w:hAnsi="Arial"/>
          <w:sz w:val="19"/>
          <w:szCs w:val="19"/>
        </w:rPr>
        <w:t xml:space="preserve">The Arabic text requires manual oversight to ensure correct right-to-left orientation, with files to be submitted by the end of the day.</w:t>
      </w:r>
    </w:p>
    <w:p>
      <w:pPr>
        <w:pStyle w:val="ListParagraph"/>
        <w:numPr>
          <w:ilvl w:val="0"/>
          <w:numId w:val="2"/>
        </w:numPr>
        <w:spacing w:after="80"/>
      </w:pPr>
      <w:r>
        <w:rPr>
          <w:rFonts w:ascii="Arial" w:cs="Arial" w:eastAsia="Arial" w:hAnsi="Arial"/>
          <w:b/>
          <w:bCs/>
          <w:sz w:val="19"/>
          <w:szCs w:val="19"/>
        </w:rPr>
        <w:t xml:space="preserve">Production lead time. </w:t>
      </w:r>
      <w:r>
        <w:rPr>
          <w:rFonts w:ascii="Arial" w:cs="Arial" w:eastAsia="Arial" w:hAnsi="Arial"/>
          <w:sz w:val="19"/>
          <w:szCs w:val="19"/>
        </w:rPr>
        <w:t xml:space="preserve">Estimated five working days post-approval for final label printing.</w:t>
      </w:r>
    </w:p>
    <w:p>
      <w:pPr>
        <w:pBdr>
          <w:bottom w:val="single" w:color="2563EB" w:sz="6" w:space="2"/>
        </w:pBdr>
        <w:spacing w:after="120" w:before="280"/>
      </w:pPr>
      <w:r>
        <w:rPr>
          <w:rFonts w:ascii="Arial" w:cs="Arial" w:eastAsia="Arial" w:hAnsi="Arial"/>
          <w:b/>
          <w:bCs/>
          <w:color w:val="0A192F"/>
          <w:sz w:val="28"/>
          <w:szCs w:val="28"/>
        </w:rPr>
        <w:t xml:space="preserve">3. Commercial Terms</w:t>
      </w:r>
    </w:p>
    <w:p>
      <w:pPr>
        <w:spacing w:after="140"/>
      </w:pPr>
      <w:r>
        <w:rPr>
          <w:rFonts w:ascii="Arial" w:cs="Arial" w:eastAsia="Arial" w:hAnsi="Arial"/>
          <w:sz w:val="19"/>
          <w:szCs w:val="19"/>
        </w:rPr>
        <w:t xml:space="preserve">Agreement has been reached on the landed price and freight cost mitigation, while discussions regarding payment settlement cycles are ongoing.</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Term</w:t>
            </w:r>
          </w:p>
        </w:tc>
        <w:tc>
          <w:tcPr>
            <w:tcW w:type="dxa" w:w="4819"/>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Agreed Status</w:t>
            </w:r>
          </w:p>
        </w:tc>
      </w:tr>
      <w:tr>
        <w:trPr>
          <w:cantSplit/>
        </w:trPr>
        <w:tc>
          <w:tcPr>
            <w:tcW w:type="dxa" w:w="4819"/>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b/>
                <w:bCs/>
                <w:sz w:val="17"/>
                <w:szCs w:val="17"/>
              </w:rPr>
              <w:t xml:space="preserve">Landed Price</w:t>
            </w:r>
          </w:p>
        </w:tc>
        <w:tc>
          <w:tcPr>
            <w:tcW w:type="dxa" w:w="4819"/>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19 Dirhams per kg</w:t>
            </w:r>
          </w:p>
        </w:tc>
      </w:tr>
      <w:tr>
        <w:trPr>
          <w:cantSplit/>
        </w:trPr>
        <w:tc>
          <w:tcPr>
            <w:tcW w:type="dxa" w:w="4819"/>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b/>
                <w:bCs/>
                <w:sz w:val="17"/>
                <w:szCs w:val="17"/>
              </w:rPr>
              <w:t xml:space="preserve">Freight Increase</w:t>
            </w:r>
          </w:p>
        </w:tc>
        <w:tc>
          <w:tcPr>
            <w:tcW w:type="dxa" w:w="4819"/>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Shared 50-50</w:t>
            </w:r>
          </w:p>
        </w:tc>
      </w:tr>
      <w:tr>
        <w:trPr>
          <w:cantSplit/>
        </w:trPr>
        <w:tc>
          <w:tcPr>
            <w:tcW w:type="dxa" w:w="4819"/>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b/>
                <w:bCs/>
                <w:sz w:val="17"/>
                <w:szCs w:val="17"/>
              </w:rPr>
              <w:t xml:space="preserve">Advance Payment</w:t>
            </w:r>
          </w:p>
        </w:tc>
        <w:tc>
          <w:tcPr>
            <w:tcW w:type="dxa" w:w="4819"/>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30% (Agreed)</w:t>
            </w:r>
          </w:p>
        </w:tc>
      </w:tr>
      <w:tr>
        <w:trPr>
          <w:cantSplit/>
        </w:trPr>
        <w:tc>
          <w:tcPr>
            <w:tcW w:type="dxa" w:w="4819"/>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b/>
                <w:bCs/>
                <w:sz w:val="17"/>
                <w:szCs w:val="17"/>
              </w:rPr>
              <w:t xml:space="preserve">Balance Payment</w:t>
            </w:r>
          </w:p>
        </w:tc>
        <w:tc>
          <w:tcPr>
            <w:tcW w:type="dxa" w:w="4819"/>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Under review (Target 45-60 days)</w:t>
            </w:r>
          </w:p>
        </w:tc>
      </w:tr>
    </w:tbl>
    <w:p>
      <w:pPr>
        <w:spacing w:after="120"/>
      </w:pPr>
    </w:p>
    <w:p>
      <w:pPr>
        <w:pBdr>
          <w:bottom w:val="single" w:color="2563EB" w:sz="6" w:space="2"/>
        </w:pBdr>
        <w:spacing w:after="120" w:before="280"/>
      </w:pPr>
      <w:r>
        <w:rPr>
          <w:rFonts w:ascii="Arial" w:cs="Arial" w:eastAsia="Arial" w:hAnsi="Arial"/>
          <w:b/>
          <w:bCs/>
          <w:color w:val="0A192F"/>
          <w:sz w:val="28"/>
          <w:szCs w:val="28"/>
        </w:rPr>
        <w:t xml:space="preserve">4. Decisions Required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6038"/>
        <w:gridCol w:w="2900"/>
      </w:tblGrid>
      <w:tr>
        <w:trPr>
          <w:tblHeader/>
        </w:trPr>
        <w:tc>
          <w:tcPr>
            <w:tcW w:type="dxa" w:w="7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No.</w:t>
            </w:r>
          </w:p>
        </w:tc>
        <w:tc>
          <w:tcPr>
            <w:tcW w:type="dxa" w:w="6038"/>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Decision / instruction</w:t>
            </w:r>
          </w:p>
        </w:tc>
        <w:tc>
          <w:tcPr>
            <w:tcW w:type="dxa" w:w="29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TBD’s direction</w:t>
            </w:r>
          </w:p>
        </w:tc>
      </w:tr>
      <w:tr>
        <w:trPr>
          <w:cantSplit/>
        </w:trPr>
        <w:tc>
          <w:tcPr>
            <w:tcW w:type="dxa" w:w="7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b/>
                <w:bCs/>
                <w:sz w:val="17"/>
                <w:szCs w:val="17"/>
              </w:rPr>
              <w:t xml:space="preserve">1</w:t>
            </w:r>
          </w:p>
        </w:tc>
        <w:tc>
          <w:tcPr>
            <w:tcW w:type="dxa" w:w="60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Adopt 19 dirhams landed price with 50-50 freight increase sharing for the three-month pilot (Owner: TBD; By: TBD)</w:t>
            </w:r>
          </w:p>
        </w:tc>
        <w:tc>
          <w:tcPr>
            <w:tcW w:type="dxa" w:w="29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 Approve   ☐ Amend   ☐ Hold</w:t>
            </w:r>
          </w:p>
        </w:tc>
      </w:tr>
      <w:tr>
        <w:trPr>
          <w:cantSplit/>
        </w:trPr>
        <w:tc>
          <w:tcPr>
            <w:tcW w:type="dxa" w:w="7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b/>
                <w:bCs/>
                <w:sz w:val="17"/>
                <w:szCs w:val="17"/>
              </w:rPr>
              <w:t xml:space="preserve">2</w:t>
            </w:r>
          </w:p>
        </w:tc>
        <w:tc>
          <w:tcPr>
            <w:tcW w:type="dxa" w:w="60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Approve 30% advance payment for packaging materials (Owner: TBD; By: TBD)</w:t>
            </w:r>
          </w:p>
        </w:tc>
        <w:tc>
          <w:tcPr>
            <w:tcW w:type="dxa" w:w="29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 Approve   ☐ Amend   ☐ Hold</w:t>
            </w:r>
          </w:p>
        </w:tc>
      </w:tr>
    </w:tbl>
    <w:p>
      <w:pPr>
        <w:spacing w:after="160"/>
      </w:pPr>
    </w:p>
    <w:p>
      <w:pPr>
        <w:pBdr>
          <w:bottom w:val="single" w:color="2563EB" w:sz="6" w:space="2"/>
        </w:pBdr>
        <w:spacing w:after="120" w:before="280"/>
      </w:pPr>
      <w:r>
        <w:rPr>
          <w:rFonts w:ascii="Arial" w:cs="Arial" w:eastAsia="Arial" w:hAnsi="Arial"/>
          <w:b/>
          <w:bCs/>
          <w:color w:val="0A192F"/>
          <w:sz w:val="28"/>
          <w:szCs w:val="28"/>
        </w:rPr>
        <w:t xml:space="preserve">5. Next Steps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5538"/>
        <w:gridCol w:w="2000"/>
        <w:gridCol w:w="1400"/>
      </w:tblGrid>
      <w:tr>
        <w:trPr>
          <w:tblHeader/>
        </w:trPr>
        <w:tc>
          <w:tcPr>
            <w:tcW w:type="dxa" w:w="7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No.</w:t>
            </w:r>
          </w:p>
        </w:tc>
        <w:tc>
          <w:tcPr>
            <w:tcW w:type="dxa" w:w="5538"/>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Action</w:t>
            </w:r>
          </w:p>
        </w:tc>
        <w:tc>
          <w:tcPr>
            <w:tcW w:type="dxa" w:w="20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Owner</w:t>
            </w:r>
          </w:p>
        </w:tc>
        <w:tc>
          <w:tcPr>
            <w:tcW w:type="dxa" w:w="14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Timing</w:t>
            </w:r>
          </w:p>
        </w:tc>
      </w:tr>
      <w:tr>
        <w:trPr>
          <w:cantSplit/>
        </w:trPr>
        <w:tc>
          <w:tcPr>
            <w:tcW w:type="dxa" w:w="7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b/>
                <w:bCs/>
                <w:sz w:val="17"/>
                <w:szCs w:val="17"/>
              </w:rPr>
              <w:t xml:space="preserve">1</w:t>
            </w:r>
          </w:p>
        </w:tc>
        <w:tc>
          <w:tcPr>
            <w:tcW w:type="dxa" w:w="55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Submit halal certification documents and facilitate audit</w:t>
            </w:r>
          </w:p>
        </w:tc>
        <w:tc>
          <w:tcPr>
            <w:tcW w:type="dxa" w:w="20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Budi</w:t>
            </w:r>
          </w:p>
        </w:tc>
        <w:tc>
          <w:tcPr>
            <w:tcW w:type="dxa" w:w="14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Audit on 13 October 2026; Certification target 30 October 2026</w:t>
            </w:r>
          </w:p>
        </w:tc>
      </w:tr>
      <w:tr>
        <w:trPr>
          <w:cantSplit/>
        </w:trPr>
        <w:tc>
          <w:tcPr>
            <w:tcW w:type="dxa" w:w="7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b/>
                <w:bCs/>
                <w:sz w:val="17"/>
                <w:szCs w:val="17"/>
              </w:rPr>
              <w:t xml:space="preserve">2</w:t>
            </w:r>
          </w:p>
        </w:tc>
        <w:tc>
          <w:tcPr>
            <w:tcW w:type="dxa" w:w="55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Transmit corrected Arabic labelling files for review</w:t>
            </w:r>
          </w:p>
        </w:tc>
        <w:tc>
          <w:tcPr>
            <w:tcW w:type="dxa" w:w="20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Priya</w:t>
            </w:r>
          </w:p>
        </w:tc>
        <w:tc>
          <w:tcPr>
            <w:tcW w:type="dxa" w:w="14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By evening of 9 October 2026</w:t>
            </w:r>
          </w:p>
        </w:tc>
      </w:tr>
      <w:tr>
        <w:trPr>
          <w:cantSplit/>
        </w:trPr>
        <w:tc>
          <w:tcPr>
            <w:tcW w:type="dxa" w:w="7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b/>
                <w:bCs/>
                <w:sz w:val="17"/>
                <w:szCs w:val="17"/>
              </w:rPr>
              <w:t xml:space="preserve">3</w:t>
            </w:r>
          </w:p>
        </w:tc>
        <w:tc>
          <w:tcPr>
            <w:tcW w:type="dxa" w:w="55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Confirm status of 45-day payment term request with finance</w:t>
            </w:r>
          </w:p>
        </w:tc>
        <w:tc>
          <w:tcPr>
            <w:tcW w:type="dxa" w:w="20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Unassigned</w:t>
            </w:r>
          </w:p>
        </w:tc>
        <w:tc>
          <w:tcPr>
            <w:tcW w:type="dxa" w:w="14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11 October 2026</w:t>
            </w:r>
          </w:p>
        </w:tc>
      </w:tr>
      <w:tr>
        <w:trPr>
          <w:cantSplit/>
        </w:trPr>
        <w:tc>
          <w:tcPr>
            <w:tcW w:type="dxa" w:w="7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b/>
                <w:bCs/>
                <w:sz w:val="17"/>
                <w:szCs w:val="17"/>
              </w:rPr>
              <w:t xml:space="preserve">4</w:t>
            </w:r>
          </w:p>
        </w:tc>
        <w:tc>
          <w:tcPr>
            <w:tcW w:type="dxa" w:w="55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Send invitation for follow-up coordination meeting</w:t>
            </w:r>
          </w:p>
        </w:tc>
        <w:tc>
          <w:tcPr>
            <w:tcW w:type="dxa" w:w="20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Unassigned</w:t>
            </w:r>
          </w:p>
        </w:tc>
        <w:tc>
          <w:tcPr>
            <w:tcW w:type="dxa" w:w="14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Next week</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EXECUTIVE RECOMMENDATION</w:t>
            </w:r>
          </w:p>
        </w:tc>
      </w:tr>
      <w:tr>
        <w:tc>
          <w:tcPr>
            <w:tcW w:type="dxa" w:w="96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8"/>
                <w:szCs w:val="18"/>
              </w:rPr>
              <w:t xml:space="preserve">Executive recommendation: Monitor the 13 October audit closely and ensure the Arabic label files are vetted immediately. Proceed with the 30 percent advance payment as planned, while awaiting the finance team's decision on the balance payment timeline.</w:t>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rFonts w:ascii="Arial" w:cs="Arial" w:eastAsia="Arial" w:hAnsi="Arial"/>
        <w:color w:val="595959"/>
        <w:sz w:val="15"/>
        <w:szCs w:val="15"/>
      </w:rPr>
      <w:t xml:space="preserve">Prepared by Chief-of-Staff for TBD | Internal review only</w:t>
    </w:r>
    <w:r>
      <w:rPr>
        <w:rFonts w:ascii="Arial" w:cs="Arial" w:eastAsia="Arial" w:hAnsi="Arial"/>
        <w:color w:val="595959"/>
        <w:sz w:val="15"/>
        <w:szCs w:val="15"/>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2026-10-09T22:12:13.562Z</dcterms:created>
  <dcterms:modified xsi:type="dcterms:W3CDTF">2026-10-09T22:12:13.562Z</dcterms:modified>
</cp:coreProperties>
</file>

<file path=docProps/custom.xml><?xml version="1.0" encoding="utf-8"?>
<Properties xmlns="http://schemas.openxmlformats.org/officeDocument/2006/custom-properties" xmlns:vt="http://schemas.openxmlformats.org/officeDocument/2006/docPropsVTypes"/>
</file>